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20"/>
        <w:jc w:val="center"/>
      </w:pPr>
      <w:r>
        <w:rPr>
          <w:rFonts w:ascii="Arial" w:hAnsi="Arial"/>
          <w:b/>
          <w:i w:val="0"/>
          <w:color w:val="1A1A1A"/>
          <w:sz w:val="26"/>
        </w:rPr>
        <w:t>O. FELIX AMORUWA</w:t>
      </w:r>
    </w:p>
    <w:p>
      <w:pPr>
        <w:spacing w:before="0" w:after="10"/>
        <w:jc w:val="center"/>
      </w:pPr>
      <w:r>
        <w:rPr>
          <w:rFonts w:ascii="Arial" w:hAnsi="Arial"/>
          <w:b w:val="0"/>
          <w:i w:val="0"/>
          <w:color w:val="555555"/>
          <w:sz w:val="16"/>
        </w:rPr>
        <w:t xml:space="preserve">famoruwa@berkeley.edu  |  909-731-9011  |  </w:t>
      </w:r>
      <w:hyperlink r:id="rId9">
        <w:r>
          <w:rPr>
            <w:rFonts w:ascii="Arial" w:hAnsi="Arial"/>
            <w:sz w:val="16"/>
            <w:color w:val="2B547E"/>
            <w:u w:val="single"/>
          </w:rPr>
          <w:t xml:space="preserve">felixamoruwa.info</w:t>
        </w:r>
      </w:hyperlink>
    </w:p>
    <w:p>
      <w:pPr>
        <w:spacing w:before="60" w:after="60"/>
      </w:pPr>
      <w:r>
        <w:rPr>
          <w:rFonts w:ascii="Arial" w:hAnsi="Arial"/>
          <w:b w:val="0"/>
          <w:i w:val="0"/>
          <w:color w:val="555555"/>
          <w:sz w:val="16"/>
        </w:rPr>
        <w:t>Forward Deployed Product Manager and AI Agent builder with 12+ years shipping enterprise platforms and 2+ years deploying production multi-agent systems across real estate, financial, and insurance verticals. Built OpenClaw multi-agent orchestration framework and domain-scoped conversational AI agents from 0-to-1 — owning the full deployment lifecycle from use-case design through post-go-live optimization. Scaled Intuit's platform to 675M+ engagements across Fortune 500 products; led complex cross-functional deployments with senior customer stakeholders. NeurIPS published AI researcher; UC Berkeley Engineering.</w:t>
      </w:r>
    </w:p>
    <w:p>
      <w:pPr>
        <w:spacing w:before="110" w:after="20"/>
        <w:pBdr>
          <w:bottom w:val="single" w:sz="8" w:space="4" w:color="2B547E"/>
        </w:pBdr>
      </w:pPr>
      <w:r>
        <w:rPr>
          <w:rFonts w:ascii="Arial" w:hAnsi="Arial"/>
          <w:b/>
          <w:i w:val="0"/>
          <w:color w:val="2B547E"/>
          <w:sz w:val="19"/>
        </w:rPr>
        <w:t>PROFESSIONAL EXPERIENCE</w:t>
      </w:r>
    </w:p>
    <w:p>
      <w:pPr>
        <w:spacing w:before="60" w:after="0"/>
      </w:pPr>
      <w:r>
        <w:rPr>
          <w:rFonts w:ascii="Arial" w:hAnsi="Arial"/>
          <w:b/>
          <w:i w:val="0"/>
          <w:color w:val="1A1A1A"/>
          <w:sz w:val="17"/>
        </w:rPr>
        <w:t>STREAMIO AI</w:t>
      </w:r>
      <w:r>
        <w:rPr>
          <w:rFonts w:ascii="Arial" w:hAnsi="Arial"/>
          <w:b w:val="0"/>
          <w:i w:val="0"/>
          <w:color w:val="888888"/>
          <w:sz w:val="15"/>
        </w:rPr>
        <w:t xml:space="preserve">  |  Oakland, CA</w:t>
      </w:r>
    </w:p>
    <w:p>
      <w:pPr>
        <w:spacing w:before="3" w:after="12"/>
      </w:pPr>
      <w:r>
        <w:rPr>
          <w:rFonts w:ascii="Arial" w:hAnsi="Arial"/>
          <w:b w:val="0"/>
          <w:i/>
          <w:color w:val="555555"/>
          <w:sz w:val="17"/>
        </w:rPr>
        <w:t>Founder &amp; CEO — streamio.ai (macOS, Linux, iOS &amp; Web)</w:t>
      </w:r>
      <w:r>
        <w:rPr>
          <w:rFonts w:ascii="Arial" w:hAnsi="Arial"/>
          <w:b w:val="0"/>
          <w:i w:val="0"/>
          <w:color w:val="888888"/>
          <w:sz w:val="15"/>
        </w:rPr>
        <w:t xml:space="preserve">    09/24 – Present</w:t>
      </w:r>
    </w:p>
    <w:p>
      <w:pPr>
        <w:spacing w:before="5" w:after="5"/>
        <w:ind w:left="360" w:hanging="200"/>
      </w:pPr>
      <w:r>
        <w:rPr>
          <w:rFonts w:ascii="Arial" w:hAnsi="Arial"/>
          <w:b w:val="0"/>
          <w:i w:val="0"/>
          <w:color w:val="1A1A1A"/>
          <w:sz w:val="17"/>
        </w:rPr>
        <w:t>•</w:t>
        <w:tab/>
      </w:r>
      <w:r>
        <w:rPr>
          <w:rFonts w:ascii="Arial" w:hAnsi="Arial"/>
          <w:b w:val="0"/>
          <w:i w:val="0"/>
          <w:color w:val="1A1A1A"/>
          <w:sz w:val="17"/>
        </w:rPr>
        <w:t>Designed and deployed OpenClaw multi-agent orchestration framework — gateway protocol, subagent delegation, profile management, and session switching — enabling coordinated AI agent workflows across real estate, insurance, health/dental, and financial markets verticals; owned the full agent deployment lifecycle from use-case scoping through post-go-live optimization.</w:t>
      </w:r>
    </w:p>
    <w:p>
      <w:pPr>
        <w:spacing w:before="5" w:after="5"/>
        <w:ind w:left="360" w:hanging="200"/>
      </w:pPr>
      <w:r>
        <w:rPr>
          <w:rFonts w:ascii="Arial" w:hAnsi="Arial"/>
          <w:b w:val="0"/>
          <w:i w:val="0"/>
          <w:color w:val="1A1A1A"/>
          <w:sz w:val="17"/>
        </w:rPr>
        <w:t>•</w:t>
        <w:tab/>
      </w:r>
      <w:r>
        <w:rPr>
          <w:rFonts w:ascii="Arial" w:hAnsi="Arial"/>
          <w:b w:val="0"/>
          <w:i w:val="0"/>
          <w:color w:val="1A1A1A"/>
          <w:sz w:val="17"/>
        </w:rPr>
        <w:t>Built production AI agents using Claude (MCP SDK) for contextual conversation, Pine Script generation, and automated real estate CMA reports via Redfin/Zillow APIs — defining agent workflows, success criteria, and automation opportunities end-to-end.</w:t>
      </w:r>
    </w:p>
    <w:p>
      <w:pPr>
        <w:spacing w:before="5" w:after="5"/>
        <w:ind w:left="360" w:hanging="200"/>
      </w:pPr>
      <w:r>
        <w:rPr>
          <w:rFonts w:ascii="Arial" w:hAnsi="Arial"/>
          <w:b w:val="0"/>
          <w:i w:val="0"/>
          <w:color w:val="1A1A1A"/>
          <w:sz w:val="17"/>
        </w:rPr>
        <w:t>•</w:t>
        <w:tab/>
      </w:r>
      <w:r>
        <w:rPr>
          <w:rFonts w:ascii="Arial" w:hAnsi="Arial"/>
          <w:b w:val="0"/>
          <w:i w:val="0"/>
          <w:color w:val="1A1A1A"/>
          <w:sz w:val="17"/>
        </w:rPr>
        <w:t>Led 0-to-1 product strategy and customer discovery: conducted user interviews, iterated on agent use cases based on feedback, and executed go-to-market for macOS, Linux, iOS, and Web — turning ambiguity into execution across a fast-paced, cross-functional build.</w:t>
      </w:r>
    </w:p>
    <w:p>
      <w:pPr>
        <w:spacing w:before="5" w:after="5"/>
        <w:ind w:left="360" w:hanging="200"/>
      </w:pPr>
      <w:r>
        <w:rPr>
          <w:rFonts w:ascii="Arial" w:hAnsi="Arial"/>
          <w:b w:val="0"/>
          <w:i w:val="0"/>
          <w:color w:val="1A1A1A"/>
          <w:sz w:val="17"/>
        </w:rPr>
        <w:t>•</w:t>
        <w:tab/>
      </w:r>
      <w:r>
        <w:rPr>
          <w:rFonts w:ascii="Arial" w:hAnsi="Arial"/>
          <w:b w:val="0"/>
          <w:i w:val="0"/>
          <w:color w:val="1A1A1A"/>
          <w:sz w:val="17"/>
        </w:rPr>
        <w:t>Shipped cross-platform desktop builds (macOS DMG with code signing/notarization, Linux .deb) with native ScreenCaptureKit integration, embedded terminal (20+ slash commands), and MCP server exposing screen capture tools to AI coding assistants.</w:t>
      </w:r>
    </w:p>
    <w:p>
      <w:pPr>
        <w:spacing w:before="5" w:after="5"/>
        <w:ind w:left="360" w:hanging="200"/>
      </w:pPr>
      <w:r>
        <w:rPr>
          <w:rFonts w:ascii="Arial" w:hAnsi="Arial"/>
          <w:b w:val="0"/>
          <w:i w:val="0"/>
          <w:color w:val="1A1A1A"/>
          <w:sz w:val="17"/>
        </w:rPr>
        <w:t>•</w:t>
        <w:tab/>
      </w:r>
      <w:r>
        <w:rPr>
          <w:rFonts w:ascii="Arial" w:hAnsi="Arial"/>
          <w:b w:val="0"/>
          <w:i w:val="0"/>
          <w:color w:val="1A1A1A"/>
          <w:sz w:val="17"/>
        </w:rPr>
        <w:t>Built end-to-end auth and payments pipeline: Kinde OAuth 2.0, Stripe tiered subscriptions, Electron SafeStorage credential management, and ElevenLabs TTS/STT with 6 auto-classified voice profiles.</w:t>
      </w:r>
    </w:p>
    <w:p>
      <w:pPr>
        <w:spacing w:before="60" w:after="0"/>
      </w:pPr>
      <w:r>
        <w:rPr>
          <w:rFonts w:ascii="Arial" w:hAnsi="Arial"/>
          <w:b/>
          <w:i w:val="0"/>
          <w:color w:val="1A1A1A"/>
          <w:sz w:val="17"/>
        </w:rPr>
        <w:t>FINTELLECT AI</w:t>
      </w:r>
      <w:r>
        <w:rPr>
          <w:rFonts w:ascii="Arial" w:hAnsi="Arial"/>
          <w:b w:val="0"/>
          <w:i w:val="0"/>
          <w:color w:val="888888"/>
          <w:sz w:val="15"/>
        </w:rPr>
        <w:t xml:space="preserve">  |  Oakland, CA</w:t>
      </w:r>
    </w:p>
    <w:p>
      <w:pPr>
        <w:spacing w:before="3" w:after="12"/>
      </w:pPr>
      <w:r>
        <w:rPr>
          <w:rFonts w:ascii="Arial" w:hAnsi="Arial"/>
          <w:b w:val="0"/>
          <w:i/>
          <w:color w:val="555555"/>
          <w:sz w:val="17"/>
        </w:rPr>
        <w:t>Founder &amp; CEO — fintellectai.io (iOS/Android/Web)</w:t>
      </w:r>
      <w:r>
        <w:rPr>
          <w:rFonts w:ascii="Arial" w:hAnsi="Arial"/>
          <w:b w:val="0"/>
          <w:i w:val="0"/>
          <w:color w:val="888888"/>
          <w:sz w:val="15"/>
        </w:rPr>
        <w:t xml:space="preserve">    09/24 – Present</w:t>
      </w:r>
    </w:p>
    <w:p>
      <w:pPr>
        <w:spacing w:before="5" w:after="5"/>
        <w:ind w:left="360" w:hanging="200"/>
      </w:pPr>
      <w:r>
        <w:rPr>
          <w:rFonts w:ascii="Arial" w:hAnsi="Arial"/>
          <w:b w:val="0"/>
          <w:i w:val="0"/>
          <w:color w:val="1A1A1A"/>
          <w:sz w:val="17"/>
        </w:rPr>
        <w:t>•</w:t>
        <w:tab/>
      </w:r>
      <w:r>
        <w:rPr>
          <w:rFonts w:ascii="Arial" w:hAnsi="Arial"/>
          <w:b w:val="0"/>
          <w:i w:val="0"/>
          <w:color w:val="1A1A1A"/>
          <w:sz w:val="17"/>
        </w:rPr>
        <w:t>Built and deployed domain-specific conversational AI agents — each scoped to distinct financial focal points — delivering guided, context-aware advisory interactions to retail investors across mobile and web.</w:t>
      </w:r>
    </w:p>
    <w:p>
      <w:pPr>
        <w:spacing w:before="5" w:after="5"/>
        <w:ind w:left="360" w:hanging="200"/>
      </w:pPr>
      <w:r>
        <w:rPr>
          <w:rFonts w:ascii="Arial" w:hAnsi="Arial"/>
          <w:b w:val="0"/>
          <w:i w:val="0"/>
          <w:color w:val="1A1A1A"/>
          <w:sz w:val="17"/>
        </w:rPr>
        <w:t>•</w:t>
        <w:tab/>
      </w:r>
      <w:r>
        <w:rPr>
          <w:rFonts w:ascii="Arial" w:hAnsi="Arial"/>
          <w:b w:val="0"/>
          <w:i w:val="0"/>
          <w:color w:val="1A1A1A"/>
          <w:sz w:val="17"/>
        </w:rPr>
        <w:t>Architected RAG retrieval pipeline with ChromaDB vector store, multi-provider LLM orchestration (Claude, GPT-4, Gemini) with fallback routing, structured output validation, and token budget optimization — ensuring reliable agent performance at scale.</w:t>
      </w:r>
    </w:p>
    <w:p>
      <w:pPr>
        <w:spacing w:before="5" w:after="5"/>
        <w:ind w:left="360" w:hanging="200"/>
      </w:pPr>
      <w:r>
        <w:rPr>
          <w:rFonts w:ascii="Arial" w:hAnsi="Arial"/>
          <w:b w:val="0"/>
          <w:i w:val="0"/>
          <w:color w:val="1A1A1A"/>
          <w:sz w:val="17"/>
        </w:rPr>
        <w:t>•</w:t>
        <w:tab/>
      </w:r>
      <w:r>
        <w:rPr>
          <w:rFonts w:ascii="Arial" w:hAnsi="Arial"/>
          <w:b w:val="0"/>
          <w:i w:val="0"/>
          <w:color w:val="1A1A1A"/>
          <w:sz w:val="17"/>
        </w:rPr>
        <w:t>Led customer discovery and iterative refinement based on trader feedback; established influencer partnerships and executed App Store launch, driving adoption of AI-powered charting and macroeconomic analysis tools.</w:t>
      </w:r>
    </w:p>
    <w:p>
      <w:pPr>
        <w:spacing w:before="60" w:after="0"/>
      </w:pPr>
      <w:r>
        <w:rPr>
          <w:rFonts w:ascii="Arial" w:hAnsi="Arial"/>
          <w:b/>
          <w:i w:val="0"/>
          <w:color w:val="1A1A1A"/>
          <w:sz w:val="17"/>
        </w:rPr>
        <w:t>INTUIT</w:t>
      </w:r>
      <w:r>
        <w:rPr>
          <w:rFonts w:ascii="Arial" w:hAnsi="Arial"/>
          <w:b w:val="0"/>
          <w:i w:val="0"/>
          <w:color w:val="888888"/>
          <w:sz w:val="15"/>
        </w:rPr>
        <w:t xml:space="preserve">  |  Mountain View, CA</w:t>
      </w:r>
    </w:p>
    <w:p>
      <w:pPr>
        <w:spacing w:before="3" w:after="12"/>
      </w:pPr>
      <w:r>
        <w:rPr>
          <w:rFonts w:ascii="Arial" w:hAnsi="Arial"/>
          <w:b w:val="0"/>
          <w:i/>
          <w:color w:val="555555"/>
          <w:sz w:val="17"/>
        </w:rPr>
        <w:t>Staff Product Manager — Developer Frameworks &amp; Platform Infrastructure</w:t>
      </w:r>
      <w:r>
        <w:rPr>
          <w:rFonts w:ascii="Arial" w:hAnsi="Arial"/>
          <w:b w:val="0"/>
          <w:i w:val="0"/>
          <w:color w:val="888888"/>
          <w:sz w:val="15"/>
        </w:rPr>
        <w:t xml:space="preserve">    06/21 – 09/24</w:t>
      </w:r>
    </w:p>
    <w:p>
      <w:pPr>
        <w:spacing w:before="5" w:after="5"/>
        <w:ind w:left="360" w:hanging="200"/>
      </w:pPr>
      <w:r>
        <w:rPr>
          <w:rFonts w:ascii="Arial" w:hAnsi="Arial"/>
          <w:b w:val="0"/>
          <w:i w:val="0"/>
          <w:color w:val="1A1A1A"/>
          <w:sz w:val="17"/>
        </w:rPr>
        <w:t>•</w:t>
        <w:tab/>
      </w:r>
      <w:r>
        <w:rPr>
          <w:rFonts w:ascii="Arial" w:hAnsi="Arial"/>
          <w:b w:val="0"/>
          <w:i w:val="0"/>
          <w:color w:val="1A1A1A"/>
          <w:sz w:val="17"/>
        </w:rPr>
        <w:t>Achieved 275% YoY growth in ICE engagements, scaling to 675M+ in FY23 across QuickBooks, TurboTax, Mint, Mailchimp, and Credit Karma; scaled throughput from 6K to 50K TPS via rSocket migration supporting ~1.5M concurrent connections with sub-25ms TP99.</w:t>
      </w:r>
    </w:p>
    <w:p>
      <w:pPr>
        <w:spacing w:before="5" w:after="5"/>
        <w:ind w:left="360" w:hanging="200"/>
      </w:pPr>
      <w:r>
        <w:rPr>
          <w:rFonts w:ascii="Arial" w:hAnsi="Arial"/>
          <w:b w:val="0"/>
          <w:i w:val="0"/>
          <w:color w:val="1A1A1A"/>
          <w:sz w:val="17"/>
        </w:rPr>
        <w:t>•</w:t>
        <w:tab/>
      </w:r>
      <w:r>
        <w:rPr>
          <w:rFonts w:ascii="Arial" w:hAnsi="Arial"/>
          <w:b w:val="0"/>
          <w:i w:val="0"/>
          <w:color w:val="1A1A1A"/>
          <w:sz w:val="17"/>
        </w:rPr>
        <w:t>Delivered ICE Self-Service platform (DevPortal, GitOps config, ICE Playground), reducing developer onboarding from 2–3 weeks to minutes in pre-prod and &lt;24 hours for production, while mitigating $1M+ in projected opex growth.</w:t>
      </w:r>
    </w:p>
    <w:p>
      <w:pPr>
        <w:spacing w:before="5" w:after="5"/>
        <w:ind w:left="360" w:hanging="200"/>
      </w:pPr>
      <w:r>
        <w:rPr>
          <w:rFonts w:ascii="Arial" w:hAnsi="Arial"/>
          <w:b w:val="0"/>
          <w:i w:val="0"/>
          <w:color w:val="1A1A1A"/>
          <w:sz w:val="17"/>
        </w:rPr>
        <w:t>•</w:t>
        <w:tab/>
      </w:r>
      <w:r>
        <w:rPr>
          <w:rFonts w:ascii="Arial" w:hAnsi="Arial"/>
          <w:b w:val="0"/>
          <w:i w:val="0"/>
          <w:color w:val="1A1A1A"/>
          <w:sz w:val="17"/>
        </w:rPr>
        <w:t>Led cross-functional deployments across ~20 mobile apps and 30+ product SKUs; used SQL and BigQuery telemetry to prioritize developer pain points and built Asterias, a declarative asset lifecycle management platform with GraphQL API.</w:t>
      </w:r>
    </w:p>
    <w:p>
      <w:pPr>
        <w:spacing w:before="5" w:after="5"/>
        <w:ind w:left="360" w:hanging="200"/>
      </w:pPr>
      <w:r>
        <w:rPr>
          <w:rFonts w:ascii="Arial" w:hAnsi="Arial"/>
          <w:b w:val="0"/>
          <w:i w:val="0"/>
          <w:color w:val="1A1A1A"/>
          <w:sz w:val="17"/>
        </w:rPr>
        <w:t>•</w:t>
        <w:tab/>
      </w:r>
      <w:r>
        <w:rPr>
          <w:rFonts w:ascii="Arial" w:hAnsi="Arial"/>
          <w:b w:val="0"/>
          <w:i w:val="0"/>
          <w:color w:val="1A1A1A"/>
          <w:sz w:val="17"/>
        </w:rPr>
        <w:t>Implemented ICE Presence in async chat, generating $480K/month in additional invoicing; deployed Background-to-Foreground Messaging on iOS/Android with &lt;100ms latency. DeveloperWeek 2022 speaker.</w:t>
      </w:r>
    </w:p>
    <w:p>
      <w:pPr>
        <w:spacing w:before="5" w:after="5"/>
        <w:ind w:left="360" w:hanging="200"/>
      </w:pPr>
      <w:r>
        <w:rPr>
          <w:rFonts w:ascii="Arial" w:hAnsi="Arial"/>
          <w:b w:val="0"/>
          <w:i w:val="0"/>
          <w:color w:val="1A1A1A"/>
          <w:sz w:val="17"/>
        </w:rPr>
        <w:t>•</w:t>
        <w:tab/>
      </w:r>
      <w:r>
        <w:rPr>
          <w:rFonts w:ascii="Arial" w:hAnsi="Arial"/>
          <w:b w:val="0"/>
          <w:i w:val="0"/>
          <w:color w:val="1A1A1A"/>
          <w:sz w:val="17"/>
        </w:rPr>
        <w:t>Led Mailchimp GCP-to-AWS migration for MSaaS; initiated Drift Detection and Resolution program using Java JAR library to scan Git repos for configuration drift and built remediation roadmap using OpenRewrite.</w:t>
      </w:r>
    </w:p>
    <w:p>
      <w:pPr>
        <w:spacing w:before="60" w:after="0"/>
      </w:pPr>
      <w:r>
        <w:rPr>
          <w:rFonts w:ascii="Arial" w:hAnsi="Arial"/>
          <w:b/>
          <w:i w:val="0"/>
          <w:color w:val="1A1A1A"/>
          <w:sz w:val="17"/>
        </w:rPr>
        <w:t>SPLUNK INC.</w:t>
      </w:r>
      <w:r>
        <w:rPr>
          <w:rFonts w:ascii="Arial" w:hAnsi="Arial"/>
          <w:b w:val="0"/>
          <w:i w:val="0"/>
          <w:color w:val="888888"/>
          <w:sz w:val="15"/>
        </w:rPr>
        <w:t xml:space="preserve">  |  San Francisco, CA</w:t>
      </w:r>
    </w:p>
    <w:p>
      <w:pPr>
        <w:spacing w:before="3" w:after="12"/>
      </w:pPr>
      <w:r>
        <w:rPr>
          <w:rFonts w:ascii="Arial" w:hAnsi="Arial"/>
          <w:b w:val="0"/>
          <w:i/>
          <w:color w:val="555555"/>
          <w:sz w:val="17"/>
        </w:rPr>
        <w:t>Senior Product Manager — Search Orchestration</w:t>
      </w:r>
      <w:r>
        <w:rPr>
          <w:rFonts w:ascii="Arial" w:hAnsi="Arial"/>
          <w:b w:val="0"/>
          <w:i w:val="0"/>
          <w:color w:val="888888"/>
          <w:sz w:val="15"/>
        </w:rPr>
        <w:t xml:space="preserve">    01/19 – 01/21</w:t>
      </w:r>
    </w:p>
    <w:p>
      <w:pPr>
        <w:spacing w:before="5" w:after="5"/>
        <w:ind w:left="360" w:hanging="200"/>
      </w:pPr>
      <w:r>
        <w:rPr>
          <w:rFonts w:ascii="Arial" w:hAnsi="Arial"/>
          <w:b w:val="0"/>
          <w:i w:val="0"/>
          <w:color w:val="1A1A1A"/>
          <w:sz w:val="17"/>
        </w:rPr>
        <w:t>•</w:t>
        <w:tab/>
      </w:r>
      <w:r>
        <w:rPr>
          <w:rFonts w:ascii="Arial" w:hAnsi="Arial"/>
          <w:b w:val="0"/>
          <w:i w:val="0"/>
          <w:color w:val="1A1A1A"/>
          <w:sz w:val="17"/>
        </w:rPr>
        <w:t>Delivered Scheduler Service end-to-end in ~4 months (June–Oct 2019), enabling scheduled search capabilities for first-party applications and demoed at Splunk .conf19 — exemplifying bias for action in a high-growth SaaS environment.</w:t>
      </w:r>
    </w:p>
    <w:p>
      <w:pPr>
        <w:spacing w:before="5" w:after="5"/>
        <w:ind w:left="360" w:hanging="200"/>
      </w:pPr>
      <w:r>
        <w:rPr>
          <w:rFonts w:ascii="Arial" w:hAnsi="Arial"/>
          <w:b w:val="0"/>
          <w:i w:val="0"/>
          <w:color w:val="1A1A1A"/>
          <w:sz w:val="17"/>
        </w:rPr>
        <w:t>•</w:t>
        <w:tab/>
      </w:r>
      <w:r>
        <w:rPr>
          <w:rFonts w:ascii="Arial" w:hAnsi="Arial"/>
          <w:b w:val="0"/>
          <w:i w:val="0"/>
          <w:color w:val="1A1A1A"/>
          <w:sz w:val="17"/>
        </w:rPr>
        <w:t>Led query performance optimization for enterprise beta customer (Assurance), building mirrored topology for benchmark testing and achieving up to 10x performance improvements; owned senior customer stakeholder relationships throughout.</w:t>
      </w:r>
    </w:p>
    <w:p>
      <w:pPr>
        <w:spacing w:before="5" w:after="5"/>
        <w:ind w:left="360" w:hanging="200"/>
      </w:pPr>
      <w:r>
        <w:rPr>
          <w:rFonts w:ascii="Arial" w:hAnsi="Arial"/>
          <w:b w:val="0"/>
          <w:i w:val="0"/>
          <w:color w:val="1A1A1A"/>
          <w:sz w:val="17"/>
        </w:rPr>
        <w:t>•</w:t>
        <w:tab/>
      </w:r>
      <w:r>
        <w:rPr>
          <w:rFonts w:ascii="Arial" w:hAnsi="Arial"/>
          <w:b w:val="0"/>
          <w:i w:val="0"/>
          <w:color w:val="1A1A1A"/>
          <w:sz w:val="17"/>
        </w:rPr>
        <w:t>Designed RICE-based prioritization framework across 3 microservice backlogs, balancing Fortune 500 customer, internal partner, and third-party developer requirements. Splunk .conf18 Speaker.</w:t>
      </w:r>
    </w:p>
    <w:p>
      <w:pPr>
        <w:spacing w:before="60" w:after="0"/>
      </w:pPr>
      <w:r>
        <w:rPr>
          <w:rFonts w:ascii="Arial" w:hAnsi="Arial"/>
          <w:b/>
          <w:i w:val="0"/>
          <w:color w:val="1A1A1A"/>
          <w:sz w:val="17"/>
        </w:rPr>
        <w:t>KAISER PERMANENTE</w:t>
      </w:r>
      <w:r>
        <w:rPr>
          <w:rFonts w:ascii="Arial" w:hAnsi="Arial"/>
          <w:b w:val="0"/>
          <w:i w:val="0"/>
          <w:color w:val="888888"/>
          <w:sz w:val="15"/>
        </w:rPr>
        <w:t xml:space="preserve">  |  Pleasanton, CA</w:t>
      </w:r>
    </w:p>
    <w:p>
      <w:pPr>
        <w:spacing w:before="3" w:after="12"/>
      </w:pPr>
      <w:r>
        <w:rPr>
          <w:rFonts w:ascii="Arial" w:hAnsi="Arial"/>
          <w:b w:val="0"/>
          <w:i/>
          <w:color w:val="555555"/>
          <w:sz w:val="17"/>
        </w:rPr>
        <w:t>SOA Technical Product Manager</w:t>
      </w:r>
      <w:r>
        <w:rPr>
          <w:rFonts w:ascii="Arial" w:hAnsi="Arial"/>
          <w:b w:val="0"/>
          <w:i w:val="0"/>
          <w:color w:val="888888"/>
          <w:sz w:val="15"/>
        </w:rPr>
        <w:t xml:space="preserve">    08/12 – 12/18</w:t>
      </w:r>
    </w:p>
    <w:p>
      <w:pPr>
        <w:spacing w:before="5" w:after="5"/>
        <w:ind w:left="360" w:hanging="200"/>
      </w:pPr>
      <w:r>
        <w:rPr>
          <w:rFonts w:ascii="Arial" w:hAnsi="Arial"/>
          <w:b w:val="0"/>
          <w:i w:val="0"/>
          <w:color w:val="1A1A1A"/>
          <w:sz w:val="17"/>
        </w:rPr>
        <w:t>•</w:t>
        <w:tab/>
      </w:r>
      <w:r>
        <w:rPr>
          <w:rFonts w:ascii="Arial" w:hAnsi="Arial"/>
          <w:b w:val="0"/>
          <w:i w:val="0"/>
          <w:color w:val="1A1A1A"/>
          <w:sz w:val="17"/>
        </w:rPr>
        <w:t>Led enterprise rollout of Splunk Logging-as-a-Service (1.7 TB daily volume, 200+ internal enterprise customers) and ITSI Application Monitoring-as-a-Service — managing deployment lifecycle and internal customer relationships at scale.</w:t>
      </w:r>
    </w:p>
    <w:p>
      <w:pPr>
        <w:spacing w:before="5" w:after="5"/>
        <w:ind w:left="360" w:hanging="200"/>
      </w:pPr>
      <w:r>
        <w:rPr>
          <w:rFonts w:ascii="Arial" w:hAnsi="Arial"/>
          <w:b w:val="0"/>
          <w:i w:val="0"/>
          <w:color w:val="1A1A1A"/>
          <w:sz w:val="17"/>
        </w:rPr>
        <w:t>•</w:t>
        <w:tab/>
      </w:r>
      <w:r>
        <w:rPr>
          <w:rFonts w:ascii="Arial" w:hAnsi="Arial"/>
          <w:b w:val="0"/>
          <w:i w:val="0"/>
          <w:color w:val="1A1A1A"/>
          <w:sz w:val="17"/>
        </w:rPr>
        <w:t>Built Redis and XC10 caching capability across the enterprise to address scalability, fault tolerance, and data redundancy challenges; led demand forecasting and capacity planning across multiple datacenters.</w:t>
      </w:r>
    </w:p>
    <w:p>
      <w:pPr>
        <w:spacing w:before="60" w:after="0"/>
      </w:pPr>
      <w:r>
        <w:rPr>
          <w:rFonts w:ascii="Arial" w:hAnsi="Arial"/>
          <w:b/>
          <w:i w:val="0"/>
          <w:color w:val="1A1A1A"/>
          <w:sz w:val="17"/>
        </w:rPr>
        <w:t>IBM</w:t>
      </w:r>
      <w:r>
        <w:rPr>
          <w:rFonts w:ascii="Arial" w:hAnsi="Arial"/>
          <w:b w:val="0"/>
          <w:i w:val="0"/>
          <w:color w:val="888888"/>
          <w:sz w:val="15"/>
        </w:rPr>
        <w:t xml:space="preserve">  |  Pittsburgh, PA / Foster City, CA / RTP, NC</w:t>
      </w:r>
    </w:p>
    <w:p>
      <w:pPr>
        <w:spacing w:before="3" w:after="12"/>
      </w:pPr>
      <w:r>
        <w:rPr>
          <w:rFonts w:ascii="Arial" w:hAnsi="Arial"/>
          <w:b w:val="0"/>
          <w:i/>
          <w:color w:val="555555"/>
          <w:sz w:val="17"/>
        </w:rPr>
        <w:t>Software Engineer — Business Intelligence Products</w:t>
      </w:r>
      <w:r>
        <w:rPr>
          <w:rFonts w:ascii="Arial" w:hAnsi="Arial"/>
          <w:b w:val="0"/>
          <w:i w:val="0"/>
          <w:color w:val="888888"/>
          <w:sz w:val="15"/>
        </w:rPr>
        <w:t xml:space="preserve">    07/05 – 03/10</w:t>
      </w:r>
    </w:p>
    <w:p>
      <w:pPr>
        <w:spacing w:before="5" w:after="5"/>
        <w:ind w:left="360" w:hanging="200"/>
      </w:pPr>
      <w:r>
        <w:rPr>
          <w:rFonts w:ascii="Arial" w:hAnsi="Arial"/>
          <w:b w:val="0"/>
          <w:i w:val="0"/>
          <w:color w:val="1A1A1A"/>
          <w:sz w:val="17"/>
        </w:rPr>
        <w:t>•</w:t>
        <w:tab/>
      </w:r>
      <w:r>
        <w:rPr>
          <w:rFonts w:ascii="Arial" w:hAnsi="Arial"/>
          <w:b w:val="0"/>
          <w:i w:val="0"/>
          <w:color w:val="1A1A1A"/>
          <w:sz w:val="17"/>
        </w:rPr>
        <w:t>Resolved multiple $1–5M high-severity customer escalations for enterprise BI software; led cross-functional root cause analysis and customer-facing resolution, improving case resolution time by 20% across the Support Organization.</w:t>
      </w:r>
    </w:p>
    <w:p>
      <w:pPr>
        <w:spacing w:before="60" w:after="0"/>
      </w:pPr>
      <w:r>
        <w:rPr>
          <w:rFonts w:ascii="Arial" w:hAnsi="Arial"/>
          <w:b/>
          <w:i w:val="0"/>
          <w:color w:val="1A1A1A"/>
          <w:sz w:val="17"/>
        </w:rPr>
        <w:t>BANK OF AMERICA MERRILL LYNCH</w:t>
      </w:r>
      <w:r>
        <w:rPr>
          <w:rFonts w:ascii="Arial" w:hAnsi="Arial"/>
          <w:b w:val="0"/>
          <w:i w:val="0"/>
          <w:color w:val="888888"/>
          <w:sz w:val="15"/>
        </w:rPr>
        <w:t xml:space="preserve">  |  Charlotte, NC</w:t>
      </w:r>
    </w:p>
    <w:p>
      <w:pPr>
        <w:spacing w:before="3" w:after="12"/>
      </w:pPr>
      <w:r>
        <w:rPr>
          <w:rFonts w:ascii="Arial" w:hAnsi="Arial"/>
          <w:b w:val="0"/>
          <w:i/>
          <w:color w:val="555555"/>
          <w:sz w:val="17"/>
        </w:rPr>
        <w:t>Tech MBA Summer Associate — Global Corporate &amp; Investment Banking T&amp;O</w:t>
      </w:r>
      <w:r>
        <w:rPr>
          <w:rFonts w:ascii="Arial" w:hAnsi="Arial"/>
          <w:b w:val="0"/>
          <w:i w:val="0"/>
          <w:color w:val="888888"/>
          <w:sz w:val="15"/>
        </w:rPr>
        <w:t xml:space="preserve">    06/11 – 08/11</w:t>
      </w:r>
    </w:p>
    <w:p>
      <w:pPr>
        <w:spacing w:before="5" w:after="5"/>
        <w:ind w:left="360" w:hanging="200"/>
      </w:pPr>
      <w:r>
        <w:rPr>
          <w:rFonts w:ascii="Arial" w:hAnsi="Arial"/>
          <w:b w:val="0"/>
          <w:i w:val="0"/>
          <w:color w:val="1A1A1A"/>
          <w:sz w:val="17"/>
        </w:rPr>
        <w:t>•</w:t>
        <w:tab/>
      </w:r>
      <w:r>
        <w:rPr>
          <w:rFonts w:ascii="Arial" w:hAnsi="Arial"/>
          <w:b w:val="0"/>
          <w:i w:val="0"/>
          <w:color w:val="1A1A1A"/>
          <w:sz w:val="17"/>
        </w:rPr>
        <w:t>Developed enhanced estimation model using Monte Carlo simulation to optimize DMAIC phase distribution across a $494M portfolio in Global Technology &amp; Operations.</w:t>
      </w:r>
    </w:p>
    <w:p>
      <w:pPr>
        <w:spacing w:before="110" w:after="20"/>
        <w:pBdr>
          <w:bottom w:val="single" w:sz="8" w:space="4" w:color="2B547E"/>
        </w:pBdr>
      </w:pPr>
      <w:r>
        <w:rPr>
          <w:rFonts w:ascii="Arial" w:hAnsi="Arial"/>
          <w:b/>
          <w:i w:val="0"/>
          <w:color w:val="2B547E"/>
          <w:sz w:val="19"/>
        </w:rPr>
        <w:t>AI/ML RESEARCH &amp; PROJECTS</w:t>
      </w:r>
    </w:p>
    <w:p>
      <w:pPr>
        <w:spacing w:before="50" w:after="5"/>
      </w:pPr>
      <w:r>
        <w:rPr>
          <w:rFonts w:ascii="Arial" w:hAnsi="Arial"/>
          <w:b/>
          <w:i w:val="0"/>
          <w:color w:val="1A1A1A"/>
          <w:sz w:val="17"/>
        </w:rPr>
        <w:t>aeval — AI Model Evaluation Platform</w:t>
      </w:r>
      <w:r>
        <w:rPr>
          <w:rFonts w:ascii="Arial" w:hAnsi="Arial"/>
          <w:b w:val="0"/>
          <w:i w:val="0"/>
          <w:color w:val="888888"/>
          <w:sz w:val="15"/>
        </w:rPr>
        <w:t xml:space="preserve">  (2025–2026)</w:t>
      </w:r>
    </w:p>
    <w:p>
      <w:pPr>
        <w:spacing w:before="5" w:after="5"/>
        <w:ind w:left="360" w:hanging="200"/>
      </w:pPr>
      <w:r>
        <w:rPr>
          <w:rFonts w:ascii="Arial" w:hAnsi="Arial"/>
          <w:b w:val="0"/>
          <w:i w:val="0"/>
          <w:color w:val="1A1A1A"/>
          <w:sz w:val="17"/>
        </w:rPr>
        <w:t>•</w:t>
        <w:tab/>
      </w:r>
      <w:r>
        <w:rPr>
          <w:rFonts w:ascii="Arial" w:hAnsi="Arial"/>
          <w:b w:val="0"/>
          <w:i w:val="0"/>
          <w:color w:val="1A1A1A"/>
          <w:sz w:val="17"/>
        </w:rPr>
        <w:t>Built local-first agent evaluation platform with 5 core eval types (factuality, reasoning, instruction-following, safety, code generation), adversarial safety testing with refusal detection, and CI/CD integration with automated safety gates — directly applicable to post-go-live AI agent optimization.</w:t>
      </w:r>
    </w:p>
    <w:p>
      <w:pPr>
        <w:spacing w:before="5" w:after="5"/>
        <w:ind w:left="360" w:hanging="200"/>
      </w:pPr>
      <w:r>
        <w:rPr>
          <w:rFonts w:ascii="Arial" w:hAnsi="Arial"/>
          <w:b w:val="0"/>
          <w:i w:val="0"/>
          <w:color w:val="1A1A1A"/>
          <w:sz w:val="17"/>
        </w:rPr>
        <w:t>•</w:t>
        <w:tab/>
      </w:r>
      <w:r>
        <w:rPr>
          <w:rFonts w:ascii="Arial" w:hAnsi="Arial"/>
          <w:b w:val="0"/>
          <w:i w:val="0"/>
          <w:color w:val="1A1A1A"/>
          <w:sz w:val="17"/>
        </w:rPr>
        <w:t>Statistical rigor: bootstrap confidence intervals, Welch's t-test, Cohen's d effect size, saturation detection. Stack: FastAPI orchestrator, TimescaleDB, Redis job queue, Next.js dashboard, Ollama.</w:t>
      </w:r>
    </w:p>
    <w:p>
      <w:pPr>
        <w:spacing w:before="50" w:after="5"/>
      </w:pPr>
      <w:r>
        <w:rPr>
          <w:rFonts w:ascii="Arial" w:hAnsi="Arial"/>
          <w:b/>
          <w:i w:val="0"/>
          <w:color w:val="1A1A1A"/>
          <w:sz w:val="17"/>
        </w:rPr>
        <w:t>AutoEval — Automated Visual Evaluation for Robot Model Training</w:t>
      </w:r>
      <w:r>
        <w:rPr>
          <w:rFonts w:ascii="Arial" w:hAnsi="Arial"/>
          <w:b w:val="0"/>
          <w:i w:val="0"/>
          <w:color w:val="888888"/>
          <w:sz w:val="15"/>
        </w:rPr>
        <w:t xml:space="preserve">  (2025)</w:t>
      </w:r>
    </w:p>
    <w:p>
      <w:pPr>
        <w:spacing w:before="5" w:after="5"/>
        <w:ind w:left="360" w:hanging="200"/>
      </w:pPr>
      <w:r>
        <w:rPr>
          <w:rFonts w:ascii="Arial" w:hAnsi="Arial"/>
          <w:b w:val="0"/>
          <w:i w:val="0"/>
          <w:color w:val="1A1A1A"/>
          <w:sz w:val="17"/>
        </w:rPr>
        <w:t>•</w:t>
        <w:tab/>
      </w:r>
      <w:r>
        <w:rPr>
          <w:rFonts w:ascii="Arial" w:hAnsi="Arial"/>
          <w:b w:val="0"/>
          <w:i w:val="0"/>
          <w:color w:val="1A1A1A"/>
          <w:sz w:val="17"/>
        </w:rPr>
        <w:t>Built automated AI agent evaluation system using multimodal AI (Claude/GPT-4V) to score model outputs against natural-language rubrics — reducing evaluation cycles from 72 hours to ~4 minutes, with structured PASS/FAIL reports, confidence scores, and edge-case flagging.</w:t>
      </w:r>
    </w:p>
    <w:p>
      <w:pPr>
        <w:spacing w:before="50" w:after="5"/>
      </w:pPr>
      <w:r>
        <w:rPr>
          <w:rFonts w:ascii="Arial" w:hAnsi="Arial"/>
          <w:b/>
          <w:i w:val="0"/>
          <w:color w:val="1A1A1A"/>
          <w:sz w:val="17"/>
        </w:rPr>
        <w:t>RL Workbench — Post-Training RL Platform</w:t>
      </w:r>
      <w:r>
        <w:rPr>
          <w:rFonts w:ascii="Arial" w:hAnsi="Arial"/>
          <w:b w:val="0"/>
          <w:i w:val="0"/>
          <w:color w:val="888888"/>
          <w:sz w:val="15"/>
        </w:rPr>
        <w:t xml:space="preserve">  (2026)</w:t>
      </w:r>
    </w:p>
    <w:p>
      <w:pPr>
        <w:spacing w:before="5" w:after="5"/>
        <w:ind w:left="360" w:hanging="200"/>
      </w:pPr>
      <w:r>
        <w:rPr>
          <w:rFonts w:ascii="Arial" w:hAnsi="Arial"/>
          <w:b w:val="0"/>
          <w:i w:val="0"/>
          <w:color w:val="1A1A1A"/>
          <w:sz w:val="17"/>
        </w:rPr>
        <w:t>•</w:t>
        <w:tab/>
      </w:r>
      <w:r>
        <w:rPr>
          <w:rFonts w:ascii="Arial" w:hAnsi="Arial"/>
          <w:b w:val="0"/>
          <w:i w:val="0"/>
          <w:color w:val="1A1A1A"/>
          <w:sz w:val="17"/>
        </w:rPr>
        <w:t>Built 3-phase RL post-training workbench: Reward Lab for A/B testing reward functions across 4 datasets, Playground for real TRL-powered GRPO/DPO training with live SSE metric streaming, and Arena for head-to-head framework benchmarking (TRL, VeRL, OpenRLHF, NeMo RL) with GPU passthrough in Docker.</w:t>
      </w:r>
    </w:p>
    <w:p>
      <w:pPr>
        <w:spacing w:before="5" w:after="5"/>
        <w:ind w:left="360" w:hanging="200"/>
      </w:pPr>
      <w:r>
        <w:rPr>
          <w:rFonts w:ascii="Arial" w:hAnsi="Arial"/>
          <w:b w:val="0"/>
          <w:i w:val="0"/>
          <w:color w:val="1A1A1A"/>
          <w:sz w:val="17"/>
        </w:rPr>
        <w:t>•</w:t>
        <w:tab/>
      </w:r>
      <w:r>
        <w:rPr>
          <w:rFonts w:ascii="Arial" w:hAnsi="Arial"/>
          <w:b w:val="0"/>
          <w:i w:val="0"/>
          <w:color w:val="1A1A1A"/>
          <w:sz w:val="17"/>
        </w:rPr>
        <w:t>Implemented 12 RL algorithms (PPO, GRPO, DAPO, DPO, SimPO, KTO, ORPO, and more) with standardized throughput/memory/convergence benchmarking across frameworks.</w:t>
      </w:r>
    </w:p>
    <w:p>
      <w:pPr>
        <w:spacing w:before="50" w:after="5"/>
      </w:pPr>
      <w:r>
        <w:rPr>
          <w:rFonts w:ascii="Arial" w:hAnsi="Arial"/>
          <w:b/>
          <w:i w:val="0"/>
          <w:color w:val="1A1A1A"/>
          <w:sz w:val="17"/>
        </w:rPr>
        <w:t>BRAIN — Protein Structure Prediction ML Platform</w:t>
      </w:r>
      <w:r>
        <w:rPr>
          <w:rFonts w:ascii="Arial" w:hAnsi="Arial"/>
          <w:b w:val="0"/>
          <w:i w:val="0"/>
          <w:color w:val="888888"/>
          <w:sz w:val="15"/>
        </w:rPr>
        <w:t xml:space="preserve">  (UC Berkeley 2004; rewritten 2026)</w:t>
      </w:r>
    </w:p>
    <w:p>
      <w:pPr>
        <w:spacing w:before="5" w:after="5"/>
        <w:ind w:left="360" w:hanging="200"/>
      </w:pPr>
      <w:r>
        <w:rPr>
          <w:rFonts w:ascii="Arial" w:hAnsi="Arial"/>
          <w:b w:val="0"/>
          <w:i w:val="0"/>
          <w:color w:val="1A1A1A"/>
          <w:sz w:val="17"/>
        </w:rPr>
        <w:t>•</w:t>
        <w:tab/>
      </w:r>
      <w:r>
        <w:rPr>
          <w:rFonts w:ascii="Arial" w:hAnsi="Arial"/>
          <w:b w:val="0"/>
          <w:i w:val="0"/>
          <w:color w:val="1A1A1A"/>
          <w:sz w:val="17"/>
        </w:rPr>
        <w:t>NeurIPS 2014 accepted paper; production ML platform in PyTorch with 5 neural architectures (feedforward, GRU, Transformer, ESM-2, multi-task), MLflow, Optuna HPO, FastAPI serving — 823 automated tests, Docker orchestration (6 containers). Original 2004 system: hand-coded BPTT in C++.</w:t>
      </w:r>
    </w:p>
    <w:p>
      <w:pPr>
        <w:spacing w:before="110" w:after="20"/>
        <w:pBdr>
          <w:bottom w:val="single" w:sz="8" w:space="4" w:color="2B547E"/>
        </w:pBdr>
      </w:pPr>
      <w:r>
        <w:rPr>
          <w:rFonts w:ascii="Arial" w:hAnsi="Arial"/>
          <w:b/>
          <w:i w:val="0"/>
          <w:color w:val="2B547E"/>
          <w:sz w:val="19"/>
        </w:rPr>
        <w:t>EDUCATION</w:t>
      </w:r>
    </w:p>
    <w:p>
      <w:pPr>
        <w:spacing w:before="30" w:after="2"/>
      </w:pPr>
      <w:r>
        <w:rPr>
          <w:rFonts w:ascii="Arial" w:hAnsi="Arial"/>
          <w:b/>
          <w:i w:val="0"/>
          <w:color w:val="1A1A1A"/>
          <w:sz w:val="17"/>
        </w:rPr>
        <w:t>CARNEGIE MELLON UNIVERSITY, SILICON VALLEY</w:t>
      </w:r>
    </w:p>
    <w:p>
      <w:pPr>
        <w:spacing w:before="0" w:after="5"/>
      </w:pPr>
      <w:r>
        <w:rPr>
          <w:rFonts w:ascii="Arial" w:hAnsi="Arial"/>
          <w:b w:val="0"/>
          <w:i w:val="0"/>
          <w:color w:val="555555"/>
          <w:sz w:val="16"/>
        </w:rPr>
        <w:t>Master of Science — Software Management</w:t>
      </w:r>
      <w:r>
        <w:rPr>
          <w:rFonts w:ascii="Arial" w:hAnsi="Arial"/>
          <w:b w:val="0"/>
          <w:i w:val="0"/>
          <w:color w:val="888888"/>
          <w:sz w:val="15"/>
        </w:rPr>
        <w:t xml:space="preserve">    Mountain View, CA (08/16)</w:t>
      </w:r>
    </w:p>
    <w:p>
      <w:pPr>
        <w:spacing w:before="30" w:after="2"/>
      </w:pPr>
      <w:r>
        <w:rPr>
          <w:rFonts w:ascii="Arial" w:hAnsi="Arial"/>
          <w:b/>
          <w:i w:val="0"/>
          <w:color w:val="1A1A1A"/>
          <w:sz w:val="17"/>
        </w:rPr>
        <w:t>CARNEGIE MELLON, TEPPER SCHOOL OF BUSINESS</w:t>
      </w:r>
    </w:p>
    <w:p>
      <w:pPr>
        <w:spacing w:before="0" w:after="5"/>
      </w:pPr>
      <w:r>
        <w:rPr>
          <w:rFonts w:ascii="Arial" w:hAnsi="Arial"/>
          <w:b w:val="0"/>
          <w:i w:val="0"/>
          <w:color w:val="555555"/>
          <w:sz w:val="16"/>
        </w:rPr>
        <w:t>Master of Business Administration — Concentrations: Finance, Quantitative Analysis, Economics</w:t>
      </w:r>
      <w:r>
        <w:rPr>
          <w:rFonts w:ascii="Arial" w:hAnsi="Arial"/>
          <w:b w:val="0"/>
          <w:i w:val="0"/>
          <w:color w:val="888888"/>
          <w:sz w:val="15"/>
        </w:rPr>
        <w:t xml:space="preserve">    Pittsburgh, PA (03/12)</w:t>
      </w:r>
    </w:p>
    <w:p>
      <w:pPr>
        <w:spacing w:before="30" w:after="2"/>
      </w:pPr>
      <w:r>
        <w:rPr>
          <w:rFonts w:ascii="Arial" w:hAnsi="Arial"/>
          <w:b/>
          <w:i w:val="0"/>
          <w:color w:val="1A1A1A"/>
          <w:sz w:val="17"/>
        </w:rPr>
        <w:t>UC BERKELEY, COLLEGE OF ENGINEERING &amp; HAAS SCHOOL OF BUSINESS</w:t>
      </w:r>
    </w:p>
    <w:p>
      <w:pPr>
        <w:spacing w:before="0" w:after="5"/>
      </w:pPr>
      <w:r>
        <w:rPr>
          <w:rFonts w:ascii="Arial" w:hAnsi="Arial"/>
          <w:b w:val="0"/>
          <w:i w:val="0"/>
          <w:color w:val="555555"/>
          <w:sz w:val="16"/>
        </w:rPr>
        <w:t>Bachelor of Science — Computational Engineering Science</w:t>
      </w:r>
      <w:r>
        <w:rPr>
          <w:rFonts w:ascii="Arial" w:hAnsi="Arial"/>
          <w:b w:val="0"/>
          <w:i w:val="0"/>
          <w:color w:val="888888"/>
          <w:sz w:val="15"/>
        </w:rPr>
        <w:t xml:space="preserve">    Berkeley, CA (12/05)</w:t>
      </w:r>
    </w:p>
    <w:p>
      <w:pPr>
        <w:spacing w:before="0" w:after="5"/>
      </w:pPr>
      <w:r>
        <w:rPr>
          <w:rFonts w:ascii="Arial" w:hAnsi="Arial"/>
          <w:b w:val="0"/>
          <w:i w:val="0"/>
          <w:color w:val="555555"/>
          <w:sz w:val="16"/>
        </w:rPr>
        <w:t>Certificate — Corporate Finance for Financial Engineering</w:t>
      </w:r>
    </w:p>
    <w:p>
      <w:pPr>
        <w:spacing w:before="110" w:after="20"/>
        <w:pBdr>
          <w:bottom w:val="single" w:sz="8" w:space="4" w:color="2B547E"/>
        </w:pBdr>
      </w:pPr>
      <w:r>
        <w:rPr>
          <w:rFonts w:ascii="Arial" w:hAnsi="Arial"/>
          <w:b/>
          <w:i w:val="0"/>
          <w:color w:val="2B547E"/>
          <w:sz w:val="19"/>
        </w:rPr>
        <w:t>TEACHING EXPERIENCE</w:t>
      </w:r>
    </w:p>
    <w:p>
      <w:pPr>
        <w:spacing w:before="60" w:after="0"/>
      </w:pPr>
      <w:r>
        <w:rPr>
          <w:rFonts w:ascii="Arial" w:hAnsi="Arial"/>
          <w:b/>
          <w:i w:val="0"/>
          <w:color w:val="1A1A1A"/>
          <w:sz w:val="17"/>
        </w:rPr>
        <w:t>DE ANZA COLLEGE</w:t>
      </w:r>
      <w:r>
        <w:rPr>
          <w:rFonts w:ascii="Arial" w:hAnsi="Arial"/>
          <w:b w:val="0"/>
          <w:i w:val="0"/>
          <w:color w:val="888888"/>
          <w:sz w:val="15"/>
        </w:rPr>
        <w:t xml:space="preserve">  |  Cupertino, CA</w:t>
      </w:r>
    </w:p>
    <w:p>
      <w:pPr>
        <w:spacing w:before="3" w:after="12"/>
      </w:pPr>
      <w:r>
        <w:rPr>
          <w:rFonts w:ascii="Arial" w:hAnsi="Arial"/>
          <w:b w:val="0"/>
          <w:i/>
          <w:color w:val="555555"/>
          <w:sz w:val="17"/>
        </w:rPr>
        <w:t>Adjunct Faculty — Computer Information Systems Department</w:t>
      </w:r>
      <w:r>
        <w:rPr>
          <w:rFonts w:ascii="Arial" w:hAnsi="Arial"/>
          <w:b w:val="0"/>
          <w:i w:val="0"/>
          <w:color w:val="888888"/>
          <w:sz w:val="15"/>
        </w:rPr>
        <w:t xml:space="preserve">    04/18 – Present</w:t>
      </w:r>
    </w:p>
    <w:p>
      <w:pPr>
        <w:spacing w:before="5" w:after="5"/>
        <w:ind w:left="360" w:hanging="200"/>
      </w:pPr>
      <w:r>
        <w:rPr>
          <w:rFonts w:ascii="Arial" w:hAnsi="Arial"/>
          <w:b w:val="0"/>
          <w:i w:val="0"/>
          <w:color w:val="1A1A1A"/>
          <w:sz w:val="17"/>
        </w:rPr>
        <w:t>•</w:t>
        <w:tab/>
      </w:r>
      <w:r>
        <w:rPr>
          <w:rFonts w:ascii="Arial" w:hAnsi="Arial"/>
          <w:b w:val="0"/>
          <w:i w:val="0"/>
          <w:color w:val="1A1A1A"/>
          <w:sz w:val="17"/>
        </w:rPr>
        <w:t>CIS 35A/B, 36A/B — Java Programming; CIS 64C/G — Introduction to PL/SQL; CIS 44F — Introduction to Data Analytics; CIS 64E — Fundamentals of Large Scale Cloud Computing (AWS, GCP); CIS 102 — Ethical Hacking; CIS 104 — Digital Forensics; CIS 95F — Managing Cloud Projects.</w:t>
      </w:r>
    </w:p>
    <w:p>
      <w:pPr>
        <w:spacing w:before="110" w:after="20"/>
        <w:pBdr>
          <w:bottom w:val="single" w:sz="8" w:space="4" w:color="2B547E"/>
        </w:pBdr>
      </w:pPr>
      <w:r>
        <w:rPr>
          <w:rFonts w:ascii="Arial" w:hAnsi="Arial"/>
          <w:b/>
          <w:i w:val="0"/>
          <w:color w:val="2B547E"/>
          <w:sz w:val="19"/>
        </w:rPr>
        <w:t>ADDITIONAL INFORMATION</w:t>
      </w:r>
    </w:p>
    <w:p>
      <w:pPr>
        <w:spacing w:before="5" w:after="5"/>
        <w:ind w:left="360" w:hanging="200"/>
      </w:pPr>
      <w:r>
        <w:rPr>
          <w:rFonts w:ascii="Arial" w:hAnsi="Arial"/>
          <w:b w:val="0"/>
          <w:i w:val="0"/>
          <w:color w:val="1A1A1A"/>
          <w:sz w:val="17"/>
        </w:rPr>
        <w:t>•</w:t>
        <w:tab/>
      </w:r>
      <w:r>
        <w:rPr>
          <w:rFonts w:ascii="Arial" w:hAnsi="Arial"/>
          <w:b w:val="0"/>
          <w:i w:val="0"/>
          <w:color w:val="1A1A1A"/>
          <w:sz w:val="17"/>
        </w:rPr>
        <w:t>FAA Commercial Drone License; FAA Private Pilot License (intended CFI)</w:t>
      </w:r>
    </w:p>
    <w:p>
      <w:pPr>
        <w:spacing w:before="5" w:after="5"/>
        <w:ind w:left="360" w:hanging="200"/>
      </w:pPr>
      <w:r>
        <w:rPr>
          <w:rFonts w:ascii="Arial" w:hAnsi="Arial"/>
          <w:b w:val="0"/>
          <w:i w:val="0"/>
          <w:color w:val="1A1A1A"/>
          <w:sz w:val="17"/>
        </w:rPr>
        <w:t>•</w:t>
        <w:tab/>
      </w:r>
      <w:r>
        <w:rPr>
          <w:rFonts w:ascii="Arial" w:hAnsi="Arial"/>
          <w:b w:val="0"/>
          <w:i w:val="0"/>
          <w:color w:val="1A1A1A"/>
          <w:sz w:val="17"/>
        </w:rPr>
        <w:t>O'Reilly &amp; OER Publications: Data Analytics and Managing Cloud Projects (forthcoming Summer 2026)</w:t>
      </w:r>
    </w:p>
    <w:p>
      <w:pPr>
        <w:spacing w:before="5" w:after="5"/>
        <w:ind w:left="360" w:hanging="200"/>
      </w:pPr>
      <w:r>
        <w:rPr>
          <w:rFonts w:ascii="Arial" w:hAnsi="Arial"/>
          <w:b w:val="0"/>
          <w:i w:val="0"/>
          <w:color w:val="1A1A1A"/>
          <w:sz w:val="17"/>
        </w:rPr>
        <w:t>•</w:t>
        <w:tab/>
      </w:r>
      <w:r>
        <w:rPr>
          <w:rFonts w:ascii="Arial" w:hAnsi="Arial"/>
          <w:b w:val="0"/>
          <w:i w:val="0"/>
          <w:color w:val="1A1A1A"/>
          <w:sz w:val="17"/>
        </w:rPr>
        <w:t>First Tee Assistant Golf Coach — San Francisco Chapter (2012–Present), Pittsburgh Chapter (2011–2012)</w:t>
      </w:r>
    </w:p>
    <w:p>
      <w:pPr>
        <w:spacing w:before="5" w:after="5"/>
        <w:ind w:left="360" w:hanging="200"/>
      </w:pPr>
      <w:r>
        <w:rPr>
          <w:rFonts w:ascii="Arial" w:hAnsi="Arial"/>
          <w:b w:val="0"/>
          <w:i w:val="0"/>
          <w:color w:val="1A1A1A"/>
          <w:sz w:val="17"/>
        </w:rPr>
        <w:t>•</w:t>
        <w:tab/>
      </w:r>
      <w:r>
        <w:rPr>
          <w:rFonts w:ascii="Arial" w:hAnsi="Arial"/>
          <w:b w:val="0"/>
          <w:i w:val="0"/>
          <w:color w:val="1A1A1A"/>
          <w:sz w:val="17"/>
        </w:rPr>
        <w:t>Interests: Classical &amp; Jazz Saxophone (Alto/Tenor/Baritone), Triathlon, Golf, Intramural Basketball &amp; Soccer</w:t>
      </w:r>
    </w:p>
    <w:sectPr w:rsidR="00FC693F" w:rsidRPr="0006063C" w:rsidSect="00034616">
      <w:pgSz w:w="12240" w:h="15840"/>
      <w:pgMar w:top="400" w:right="580" w:bottom="400" w:left="5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7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felixamoruwa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