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55" w:after="55"/>
      </w:pPr>
      <w:r>
        <w:rPr>
          <w:rFonts w:ascii="Arial" w:hAnsi="Arial"/>
          <w:b w:val="0"/>
          <w:i w:val="0"/>
          <w:color w:val="555555"/>
          <w:sz w:val="15"/>
        </w:rPr>
        <w:t>Technical Product Manager with 12+ years building developer-facing platforms and AI-native tooling at scale — including developer frameworks, SDK tooling, and CI/CD infrastructure serving 675M+ engagements at Intuit, and a hands-on RL post-training workbench benchmarking GRPO/DPO across GPU/CUDA accelerator toolchains today. Deep expertise taking 0-to-1 platform products to enterprise scale, defining the developer experience model across build systems and internal tooling, and driving internal platform adoption through product quality. NeurIPS published researcher with a strong thesis on human-agent collaboration and what developer productivity means when Claude writes, tests, and reviews meaningful portions of a codebase.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4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4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Achieved 275% YoY growth in ICE engagements, scaling to 675M+ in FY23 across QuickBooks, TurboTax, Mint, Mailchimp, and Credit Karma; scaled build and CI throughput from 6K to 50K TPS via rSocket migration supporting ~1.5M concurrent connections with sub-25ms TP99.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ICE Self-Service platform (DevPortal, GitOps config, ICE Playground), reducing developer onboarding from 2–3 weeks to minutes in pre-prod and &lt;24 hours for production — driving internal platform adoption through product quality and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Extended Java and Python SDK Starter Kits with scaffolding templates, build configurations (Gradle/Maven), testing frameworks, and CI/CD integration — empowering developers to go from zero to production-ready microservice in minutes.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Conducted enterprise-wide Service Language Assessment across 9 languages (Java, Python, Kotlin, Go, TypeScript, Scala, PHP, C++, Groovy), analyzing usage data and developer feedback to inform strategic language investment decisions presented to CTO.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Asterias, a declarative asset lifecycle management platform with GraphQL API; worked closely with telemetry and usage data (SQL, BigQuery) to surface developer friction across ~20 mobile apps and 30+ product SKUs.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Initiated MSaaS Drift Detection and Resolution program: authored Java JAR library to scan Git repos for configuration drift and built remediation roadmap using OpenRewrite — an early automated dependency management capability.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Mailchimp GCP-to-AWS migration for MSaaS, delivering Golang service template, MySQL persistence integration, and updated DevPortal documentation; implemented ICE Presence in async chat, generating $480K/month in additional invoicing.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AI-Native Developer Tooling Platform (macOS, Linux, iOS &amp; 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Shipped MCP server exposing screen capture tools to AI coding assistants, and implemented OpenClaw multi-agent orchestration framework with gateway protocol, subagent delegation, and session management — defining developer tooling primitives for human-agent collaboration workflows.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embedded terminal (xterm.js/node-pty, 20+ slash commands) and cross-platform desktop builds (macOS DMG with code signing/notarization, Linux .deb) with native macOS ScreenCaptureKit integration via Swift — full CI/CD and release engineering for multi-platform developer tooling.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Engineered real-time HLS livestreaming pipeline with multi-stream canvas compositing (up to 9 concurrent sources at 30fps), FFmpeg transcoding, and WebSocket communication layer; built end-to-end auth and payments pipeline (Kinde OAuth 2.0, Stripe, Electron SafeStorage).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0-to-1 product strategy, AI development, and go-to-market execution including customer discovery and iterative product refinement.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4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Founder &amp; CEO — AI Financial Platform (iOS/Android/Web)</w:t>
      </w:r>
      <w:r>
        <w:rPr>
          <w:rFonts w:ascii="Arial" w:hAnsi="Arial"/>
          <w:b w:val="0"/>
          <w:i w:val="0"/>
          <w:color w:val="888888"/>
          <w:sz w:val="14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Architected multi-provider LLM orchestration layer (Claude, GPT-4, Gemini) with fallback routing, RAG retrieval pipeline (ChromaDB), structured output validation, and token budget optimization — production AI platform serving retail investors via App Store launch.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4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Senior Product Manager — Search Orchestration &amp; Platform Infrastructure</w:t>
      </w:r>
      <w:r>
        <w:rPr>
          <w:rFonts w:ascii="Arial" w:hAnsi="Arial"/>
          <w:b w:val="0"/>
          <w:i w:val="0"/>
          <w:color w:val="888888"/>
          <w:sz w:val="14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Owned Search Service (Go microservices), Search Catalog (PostgreSQL metadata service), and Splunk Processing Language (SPL/SPL2) — built product roadmaps, PRDs, and acceptance criteria for Splunk Cloud Services (SCS).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Delivered Scheduler Service end-to-end in ~4 months, enabling scheduled search capabilities for first-party applications; led query performance optimization achieving up to 10x improvements for Fortune 500 beta customer.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Designed repeatable RICE-based prioritization framework for 3 microservice backlogs, balancing internal partner, third-party developer, and enterprise customer requirements. Splunk .conf18/.conf19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4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SOA Technical Product Manager</w:t>
      </w:r>
      <w:r>
        <w:rPr>
          <w:rFonts w:ascii="Arial" w:hAnsi="Arial"/>
          <w:b w:val="0"/>
          <w:i w:val="0"/>
          <w:color w:val="888888"/>
          <w:sz w:val="14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Led development and enterprise rollout of Splunk Logging-as-a-Service (1.7 TB daily volume, 200+ internal enterprise customers) and ITSI Application Monitoring-as-a-Service — driving internal platform adoption at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Redis caching capability across the enterprise for scalability and fault tolerance; led demand forecasting and capacity planning for SOA product suite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4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4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Resolved multiple $1–5M high-severity customer escalations for enterprise BI software; led cross-functional root cause analysis improving case resolution time by 20% across the Support Organization.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4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4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RL Workbench — Post-Training RL Platform &amp; Accelerator Toolchain Benchmarking</w:t>
      </w:r>
      <w:r>
        <w:rPr>
          <w:rFonts w:ascii="Arial" w:hAnsi="Arial"/>
          <w:b w:val="0"/>
          <w:i w:val="0"/>
          <w:color w:val="888888"/>
          <w:sz w:val="14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3-phase RL post-training workbench with real TRL-powered GRPO/DPO training, live SSE metric streaming on Apple Silicon (MPS) and CUDA, and Arena for head-to-head framework benchmarking (TRL, VeRL, OpenRLHF, NeMo RL) with GPU Docker passthrough — hands-on accelerator toolchain management across GPU environments.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Implemented 12 RL algorithms (PPO, GRPO, DAPO, REINFORCE, REINFORCE++, RLOO, DPO, SimPO, IPO, KTO, ORPO, SPPO) with standardized throughput/memory/convergence benchmarking and cross-tab workflow lineage tracking.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aeval — AI Model Evaluation Platform with CI/CD Integration</w:t>
      </w:r>
      <w:r>
        <w:rPr>
          <w:rFonts w:ascii="Arial" w:hAnsi="Arial"/>
          <w:b w:val="0"/>
          <w:i w:val="0"/>
          <w:color w:val="888888"/>
          <w:sz w:val="14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Built local-first evaluation platform with CI/CD integration, regression detection, and automated safety gates — an agent-driven test generation and governance framework. Stack: FastAPI orchestrator, TimescaleDB, Redis job queue, Next.js dashboard, Ollama.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Statistical rigor: bootstrap confidence intervals, Welch's t-test, Cohen's d effect size, saturation detection; adversarial safety testing with refusal detection and data contamination detection via SHA-256 hashing.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AutoEval — Automated Visual Evaluation for Robot Model Training</w:t>
      </w:r>
      <w:r>
        <w:rPr>
          <w:rFonts w:ascii="Arial" w:hAnsi="Arial"/>
          <w:b w:val="0"/>
          <w:i w:val="0"/>
          <w:color w:val="888888"/>
          <w:sz w:val="14"/>
        </w:rPr>
        <w:t xml:space="preserve">  (2025)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Reduced evaluation cycles from 72 hours to ~4 minutes via zero-integration screen capture architecture; multimodal AI (Claude/GPT-4V) generates structured PASS/FAIL reports with confidence scores — toil elimination through agent-driven automation.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BRAIN — Protein Structure Prediction ML Platform (UC Berkeley 2004; rewritten 2026)</w:t>
      </w:r>
      <w:r>
        <w:rPr>
          <w:rFonts w:ascii="Arial" w:hAnsi="Arial"/>
          <w:b w:val="0"/>
          <w:i w:val="0"/>
          <w:color w:val="888888"/>
          <w:sz w:val="14"/>
        </w:rPr>
        <w:t xml:space="preserve">  (2004/2026)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Production ML platform in PyTorch with 5 neural architectures, MLflow experiment tracking, Optuna HPO, FastAPI serving, and Docker orchestration (6 containers); original 2004 system hand-coded in C++ with custom BPTT — 413 to 8B parameters (19M-fold scale increase).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5"/>
        </w:rPr>
        <w:t>NeurIPS 2014 — Montreal, Canada</w:t>
      </w:r>
      <w:r>
        <w:rPr>
          <w:rFonts w:ascii="Arial" w:hAnsi="Arial"/>
          <w:b w:val="0"/>
          <w:i w:val="0"/>
          <w:color w:val="888888"/>
          <w:sz w:val="14"/>
        </w:rPr>
        <w:t xml:space="preserve">  (2014)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Accepted paper on artificial neural networks for protein secondary structure prediction.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4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4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5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4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6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4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CIS 35A/B, 36A/B — Java Programming; CIS 64C/64G — PL/SQL; CIS 44F — Data Analytics; CIS 64E — Large Scale Cloud Computing (AWS, GCP); CIS 102 — Ethical Hacking; CIS 104 — Digital Forensics; CIS 95F — Managing Cloud Projects.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8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5"/>
        </w:rPr>
        <w:t>•</w:t>
        <w:tab/>
      </w:r>
      <w:r>
        <w:rPr>
          <w:rFonts w:ascii="Arial" w:hAnsi="Arial"/>
          <w:b w:val="0"/>
          <w:i w:val="0"/>
          <w:color w:val="1A1A1A"/>
          <w:sz w:val="15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380" w:right="560" w:bottom="38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5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