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Staff Product Manager with 12+ years building enterprise-grade B2B SaaS platforms at scale — including governance infrastructure, audit logging, and admin tooling serving 675M+ engagements across Fortune 500 customers at Intuit. Deep experience owning platform strategy and roadmap for compliance-critical services in regulated environments (healthcare, financial services), translating complex security and IT stakeholder requirements into scalable, secure, and intuitive product experiences. Proven track record shipping end-to-end in fast-paced and ambiguous environments; NeurIPS published researcher with the technical depth to engage directly on engineering design tradeoffs.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Staff Product Manager — Enterprise Platform Governance &amp; Developer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Achieved 275% YoY growth in platform engagements, scaling to 675M+ in FY23 across QuickBooks, TurboTax, Mint, Mailchimp, and Credit Karma — owning product strategy and roadmap for enterprise-grade infrastructure serving Fortune 500-scale customers.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Initiated MSaaS Drift Detection and Resolution program: authored Java JAR library to scan Git repos for configuration drift across the enterprise, partnered with Design on DevPortal governance UI, and built remediation roadmap using OpenRewrite — delivering compliance visibility at scale.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Delivered ICE Self-Service platform (DevPortal, GitOps config, ICE Playground) with access controls and environment-scoped provisioning, reducing onboarding from 2–3 weeks to minutes in pre-prod and &lt;24 hours for production, while mitigating $1M+ in projected opex growth.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Conducted enterprise-wide Service Language Assessment across 9 languages, analyzing usage telemetry and developer feedback to inform strategic platform investment decisions presented to CTO — demonstrating executive-level communication on complex trade-offs, sequencing, and scope.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Used SQL and BigQuery telemetry to drive data-driven prioritization across ~20 mobile apps and 30+ product SKUs; built Asterias, a declarative asset lifecycle management platform with GraphQL API for governance and audit trail of platform assets.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Scaled platform throughput from 6K to 50K TPS via rSocket migration supporting ~1.5M concurrent connections with sub-25ms TP99; led Mailchimp GCP-to-AWS migration for MSaaS, delivering production-ready Golang template and updated DevPortal documentation.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Extended Java and Python SDK Starter Kits with scaffolding templates, build configurations (Gradle/Maven), testing frameworks, and CI/CD integration; implemented ICE Presence in async chat, generating $480K/month in additional invoicing.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 &amp; Enterprise SaaS Governance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Owned Search Catalog (PostgreSQL metadata service) and Splunk Processing Language (SPL/SPL2) for Splunk Cloud Services — delivering audit-trail infrastructure and access-controlled query capabilities for Fortune 500 enterprise customers.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Delivered Scheduler Service end-to-end in ~4 months (June–Oct 2019), enabling scheduled search and automated governance workflows for first-party applications; demoed at Splunk .conf19.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query performance optimization initiative for beta enterprise customer (Assurance), building mirrored topology for benchmark testing and achieving up to 10x performance improvements — direct engagement with security and IT stakeholders on compliance-critical workloads.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Designed repeatable RICE-based prioritization framework across 3 microservice backlogs, balancing internal partner, third-party developer, and Fortune 500 customer requirements in a fast-paced and ambiguous environment. Splunk .conf18 Speaker.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SOA Technical Product Manager — Enterprise Governance &amp; Compliance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development and enterprise rollout of Splunk Logging-as-a-Service (1.7 TB daily volume, 200+ internal enterprise customers) and ITSI Application Monitoring-as-a-Service — delivering audit logging and compliance monitoring at scale in a HIPAA-regulated environment.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caching capability using Redis and XC10 across the enterprise to address scalability, fault tolerance, and data redundancy — partnering with security and IT stakeholders to meet rigorous organizational requirements.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demand forecasting and capacity planning for SOA product suite across multiple datacenters, developing IT capacity plans aligned to compliance and operational needs of a large regulated enterprise.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end-to-end identity and access management pipeline using Kinde OAuth 2.0, Stripe tiered subscription plans, and Electron SafeStorage for secure credential management — implementing access controls and session governance across a multi-platform AI application.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Implemented OpenClaw multi-agent orchestration framework with gateway protocol, subagent delegation, and profile management — enabling governed, access-controlled AI agent workflows across multiple industry verticals.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0-to-1 product strategy, AI development, and go-to-market execution including customer discovery interviews and iterative product refinement in a fast-paced and ambiguous environment.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Architected RAG retrieval pipeline with multi-provider LLM orchestration (Claude, GPT-4, Gemini), structured output validation, and token budget optimization — building governance controls into an AI platform serving retail investors.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customer discovery, go-to-market execution via App Store launch, and iterative product refinement based on user feedback.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Resolved multiple $1–5M high-severity escalations for enterprise BI software; led cross-functional root cause analysis and customer-facing resolution with Fortune 500 clients, improving case resolution time by 20% across the Support Organization.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Developed enhanced estimation model using Monte Carlo simulation to optimize DMAIC phase distribution across a $494M portfolio in Global Technology &amp; Operations.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aeval — AI Model Evaluation &amp; Compliance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local-first evaluation platform with automated safety gates, regression detection, and CI/CD integration — delivering audit logging, compliance reporting, and governance coverage for AI model outputs across 5 eval types (factuality, reasoning, instruction-following, safety, code generation).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Stack: FastAPI orchestrator, TimescaleDB, Redis job queue, Next.js dashboard, Ollama; statistical rigor via bootstrap confidence intervals, Welch's t-test, Cohen's d effect size, and saturation detection.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3-phase RL post-training workbench with head-to-head framework benchmarking (TRL, VeRL, OpenRLHF, NeMo RL), GPU Docker passthrough, and live SSE metric streaming — implementing 12 RL algorithms (PPO, GRPO, DAPO, DPO, SimPO, and more) with standardized throughput/memory/convergence benchmarking.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NeurIPS 2014 accepted paper; production PyTorch platform with 5 neural architectures, MLflow experiment tracking, Optuna HPO, and FastAPI serving — spanning 413 to 8B parameters (19M-fold scale increase from original 2004 C++ BPTT implementation).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CIS 35A/B, 36A/B — Java Programming; CIS 64C/64G — Introduction to PL/SQL; CIS 44F — Introduction to Data Analytics; CIS 64E — Fundamentals of Large Scale Cloud Computing (AWS, GCP); CIS 102 — Ethical Hacking; CIS 104 — Digital Forensics and Hacker Investigation; CIS 95F — Managing Cloud Projects.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FAA Commercial Drone License; FAA Private Pilot License (intended CFI)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O'Reilly &amp; OER Publications: Data Analytics and Managing Cloud Projects (forthcoming Summer 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First Tee Assistant Golf Coach — San Francisco Chapter (2012–Present), Pittsburgh Chapter (2011–2012)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80" w:bottom="400" w:left="5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