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Applied AI architect and technical product leader with 12+ years guiding enterprise customers from discovery to deployment — most recently building and shipping production Claude (MCP SDK) integrations and a multi-agent orchestration framework spanning real estate, financial services, insurance, and health. Designed enterprise LLM evaluation frameworks (aeval: adversarial safety testing, bootstrap CI, automated safety gates) and RL post-training workbenches benchmarking GRPO/DPO across TRL, VeRL, OpenRLHF, and NeMo RL. Scaled developer platform adoption to 675M+ engagements at Intuit, delivered C-suite technical strategy, and translated complex AI architectures for diverse stakeholders as a De Anza adjunct faculty member. NeurIPS published researcher; B.S. Computational Engineering, UC Berkeley; M.B.A., Carnegie Mellon.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Applied AI Architect (Claude API, Multi-Agent, Cross-Industry)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and shipped production Claude (MCP SDK) integrations across four enterprise verticals — real estate, financial markets, insurance, and health/dental — designing scalable agentic workflows that translate complex business requirements into Claude-powered solutions; built OpenClaw multi-agent orchestration framework (gateway protocol, subagent delegation, profile management, session switching) coordinating AI agent workflows end-to-end.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Vantage AI Job Search &amp; Interview Prep platform (iOS/macOS) with 40+ agent tools over a shared FastAPI backend — implemented STAR behavioral evaluation with an automated AI judge, LeetCode-catalog coding drills, and per-role artifact generation; designed SSE streaming architecture, idempotent endpoints, and async job polling for reliable enterprise-grade delivery.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live 1:1 AI coaching sessions (Daily/Tavus video, camera/mic capture) and MAS-safe embedded video calls with native macOS 15 system-picker fallback; shipped App Review–compliant monetization (Apple IAP + Superwall, Kinde OAuth + Apple Sign-In) with explicit AI data-sharing consent gating and Playwright/Jest release gates.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strategy, technical architecture, and go-to-market execution — conducted customer discovery interviews across multiple industries, iterated on product-market fit, and established influencer partnerships; built and shipped signed/notarized cross-platform builds (macOS DMG, Linux .deb) with native ScreenCaptureKit via Swift.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Enterprise LLM Architect, Financial Services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a production RAG retrieval pipeline (ChromaDB vector store) with multi-provider LLM orchestration (Claude, GPT-4, Gemini), fallback routing, structured-output validation, and token-budget optimization — deployed 13 specialized domain AI advisors delivering guided, context-aware financial advisory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a regulated financial services AI platform (iOS/Android/Web) with paper trading on a $100K virtual portfolio (market/limit/stop/stop-limit orders, P&amp;L, AI portfolio analysis) on live Alpaca market data; navigated App Review compliance across desktop and mobile including Apple IAP, App Store Server Notifications, and consent-gated data 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and delivered enterprise-grade security architecture: MAS sandbox entitlements, no remote debug ports, strict IPC allowlists, Kinde OAuth + Sign in with Apple with custom deep-link protocols — directly applicable to Anthropic's Project Glasswing cross-industry security initiative.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customer discovery on trader feedback, established influencer partnerships, and executed go-to-market through App Store launch; translated complex LLM architecture decisions into business-value narratives for non-technical stakeholders.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ICE platform to 675M+ engagements in FY23 (275% YoY growth) across QuickBooks, TurboTax, Mint, Mailchimp, and Credit Karma; drove throughput from 6K to 50K TPS via rSocket migration supporting ~1.5M concurrent connections at sub-25ms TP99 — enterprise platform scale directly relevant to Claude's accelerating adoption.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developer onboarding from 2–3 weeks to minutes in pre-prod and &lt;24 hours for production, while mitigating $1M+ in projected opex growth — a model for accelerating enterprise Claude adoption journeys.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Extended Java and Python SDK Starter Kits with scaffolding templates, build configurations (Gradle/Maven), testing frameworks, and CI/CD integration — empowering developers to go from zero to production-ready microservice in minutes; led Mailchimp GCP-to-AWS migration delivering Golang template and updated DevPortal documentation.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Conducted enterprise-wide Service Language Assessment across 9 languages, analyzing usage data and developer feedback to inform strategic investment decisions presented to CTO; worked with telemetry and SQL/BigQuery to prioritize developer pain points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ICE Presence in async chat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Served as primary technical advisor to enterprise beta customer (Assurance), building a mirrored Enterprise topology for benchmark testing and achieving up to 10x query performance improvements in Splunk Cloud Services — translating complex technical findings into actionable architecture recommendations.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(PostgreSQL), and Splunk Processing Language (SPL/SPL2); delivered Scheduler Service end-to-end in ~4 months, enabling scheduled search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repeatable RICE-based prioritization framework balancing internal partner, third-party developer, and Fortune 500 customer requirements across 3 microservice backlogs.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enterprise rollout of Splunk Logging-as-a-Service (1.7 TB daily, 200+ internal enterprise customers) and ITSI Application Monitoring-as-a-Service in a regulated healthcare environment; built Redis/XC10 caching for scalability and fault tolerance across the enterprise.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demand forecasting and capacity planning for SOA product suite across multiple datacenters, translating technical capacity constraints into business-aligned investment roadmaps for senior stakeholders.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BI software; led cross-functional root cause analysis and customer-facing resolution, improving case resolution time by 20% — foundational enterprise customer-facing technical advisory experience.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LLM evaluation platform with 5 core eval types (factuality, reasoning, instruction-following, safety, code generation), adversarial safety testing with refusal detection, and data contamination detection via SHA-256 hashing — directly applicable to helping enterprise customers develop evaluation frameworks for Claude.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Statistical rigor: bootstrap confidence intervals, Welch's t-test, Cohen's d effect size, saturation detection; CI/CD integration with regression detection and automated safety gates. Stack: FastAPI orchestrator, TimescaleDB, Redis job queue, Next.js dashboard,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 covering the full RLHF/DPO pipeline: Reward Lab for designing and A/B testing reward functions (RLVR, learned, hybrid)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Production ML platform in PyTorch with 5 neural architectures (feedforward, GRU, Transformer, ESM-2, multi-task), MLflow experiment tracking, Optuna HPO, and FastAPI serving — 823 automated tests, Docker orchestration (6 containers); original 2004 system hand-coded in C++ with custom BPTT, rewritten to span 413 to 8B parameters (19M-fold scale increase).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NeurIPS 2014 — Montreal, Canada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Accepted paper on artificial neural networks for protein secondary structure prediction; computational analysis of RNA/DNA sequences under Dr. Steven Holbrook at Lawrence Berkeley National Laboratory.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B.S. — Computational Engineering Science  ·  Certificate — Corporate Finance for Financial Engineering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Teach cloud computing (AWS, GCP), data analytics, Java programming, ethical hacking, digital forensics, and PL/SQL to diverse student audiences — translating complex technical concepts into accessible instruction across skill levels, directly reflecting the JD's emphasis on teaching, mentoring, and communicating to diverse stakeholders.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Courses: 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Soccer.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